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2D7E" w:rsidRDefault="005F2D7E"/>
    <w:tbl>
      <w:tblPr>
        <w:tblStyle w:val="a"/>
        <w:tblW w:w="14940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125"/>
        <w:gridCol w:w="6615"/>
        <w:gridCol w:w="6420"/>
        <w:gridCol w:w="780"/>
      </w:tblGrid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F2D7E" w:rsidRDefault="00B60658">
            <w:pPr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Cuestiones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D7E" w:rsidRDefault="00B60658">
            <w:pPr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Diferenciadores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D7E" w:rsidRDefault="00B60658">
            <w:pPr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¿Cómo se evalúa el ranking?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F2D7E" w:rsidRDefault="00B60658">
            <w:pPr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Puntos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49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>1. POLÍTICAS Y COMPROMISO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</w:rPr>
              <w:t>1 A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a)</w:t>
            </w:r>
            <w:r w:rsidR="00325C45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Tiene una política social y ambiental que</w:t>
            </w:r>
            <w:r>
              <w:rPr>
                <w:rFonts w:ascii="Helvetica Neue" w:eastAsia="Helvetica Neue" w:hAnsi="Helvetica Neue" w:cs="Helvetica Neue"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(marque una o ambas);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i) interna (1 punto)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ii)  disponible públicamente (2 puntos)</w:t>
            </w:r>
          </w:p>
          <w:p w:rsidR="005F2D7E" w:rsidRDefault="005F2D7E"/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color w:val="999999"/>
                <w:sz w:val="18"/>
                <w:szCs w:val="18"/>
              </w:rPr>
              <w:t xml:space="preserve">Operaciones en toda la compañía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* Documento que establece los impactos sociales / ambientales de la empresa y cómo éstos se abordan. Con datos ambientales que demuestran que la</w:t>
            </w:r>
            <w:r w:rsidR="00325C45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compañía mide sus impactos y/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o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objetivos cuantificados de cómo los aborda. *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2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1 B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b)</w:t>
            </w:r>
            <w:r w:rsidR="00325C45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Tiene un código de conducta ético y ambiental que es (marque una o ambas); 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i) interno (1 punto)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ii) disponible públicamente (2 puntos)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color w:val="999999"/>
                <w:sz w:val="18"/>
                <w:szCs w:val="18"/>
              </w:rPr>
              <w:t>Centrado sólo en proveedores / vendedores / socios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* Documento que establece las normas laborales y ambientales mínimas que se esperan por la empresa.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2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1 C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c) Tiene una hoja de ruta de sostenibilidad con un compromiso de transparencia que es</w:t>
            </w:r>
            <w:r>
              <w:rPr>
                <w:rFonts w:ascii="Helvetica Neue" w:eastAsia="Helvetica Neue" w:hAnsi="Helvetica Neue" w:cs="Helvetica Neue"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(marque una o ambas);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i) interno (1 punto)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ii)  disponible públicamente (2 puntos)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color w:val="999999"/>
                <w:sz w:val="18"/>
                <w:szCs w:val="18"/>
              </w:rPr>
              <w:t>Tanto i) como ii) han identificado impactos y objetivos para obtener el/</w:t>
            </w:r>
            <w:proofErr w:type="gramStart"/>
            <w:r>
              <w:rPr>
                <w:rFonts w:ascii="Helvetica Neue" w:eastAsia="Helvetica Neue" w:hAnsi="Helvetica Neue" w:cs="Helvetica Neue"/>
                <w:color w:val="999999"/>
                <w:sz w:val="18"/>
                <w:szCs w:val="18"/>
              </w:rPr>
              <w:t>los punto</w:t>
            </w:r>
            <w:proofErr w:type="gramEnd"/>
            <w:r>
              <w:rPr>
                <w:rFonts w:ascii="Helvetica Neue" w:eastAsia="Helvetica Neue" w:hAnsi="Helvetica Neue" w:cs="Helvetica Neue"/>
                <w:color w:val="999999"/>
                <w:sz w:val="18"/>
                <w:szCs w:val="18"/>
              </w:rPr>
              <w:t xml:space="preserve"> (s).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Una hoja de ruta de sostenibilidad se define como un plan o estrategia de sostenibilidad que incluye: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- un objetivo final defini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do de al menos 4 años a futuro (2020 o posterior)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- compromisos / objetivos / pasos identificados en el camino hacia este objetivo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- un compromiso de informar de manera transparente sobre los progresos realizados.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0,5 puntos - se dan en esta pregunta si s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e establece un objetivo a largo plazo (2020 o más allá).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1 punto - se da si tienen hoja de ruta (como se define arriba) que es sólo interna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2 puntos - tal como se define anteriormente, está disponible públicamente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[* NB *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ZDHC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descontado como hoja de ruta. Se ajusta a todos los criterios anteriores, excepto a la transparencia - ver su progreso hacia los objetivos de transparencia establecidos en la p.7 del siguiente documento: </w:t>
            </w:r>
            <w:hyperlink r:id="rId4" w:history="1">
              <w:r w:rsidRPr="00052468">
                <w:rPr>
                  <w:rStyle w:val="Hipervnculo"/>
                  <w:rFonts w:ascii="Helvetica Neue" w:eastAsia="Helvetica Neue" w:hAnsi="Helvetica Neue" w:cs="Helvetica Neue"/>
                  <w:sz w:val="18"/>
                  <w:szCs w:val="18"/>
                </w:rPr>
                <w:t>http://www.roadmaptozero.com/fileadmin/</w:t>
              </w:r>
              <w:r w:rsidRPr="00052468">
                <w:rPr>
                  <w:rStyle w:val="Hipervnculo"/>
                  <w:rFonts w:ascii="Helvetica Neue" w:eastAsia="Helvetica Neue" w:hAnsi="Helvetica Neue" w:cs="Helvetica Neue"/>
                  <w:sz w:val="18"/>
                  <w:szCs w:val="18"/>
                </w:rPr>
                <w:t>layout/media/downloads/en/JointRoadmapUpdate_FINAL .</w:t>
              </w:r>
              <w:proofErr w:type="spellStart"/>
              <w:r w:rsidRPr="00052468">
                <w:rPr>
                  <w:rStyle w:val="Hipervnculo"/>
                  <w:rFonts w:ascii="Helvetica Neue" w:eastAsia="Helvetica Neue" w:hAnsi="Helvetica Neue" w:cs="Helvetica Neue"/>
                  <w:sz w:val="18"/>
                  <w:szCs w:val="18"/>
                </w:rPr>
                <w:t>pdf</w:t>
              </w:r>
              <w:proofErr w:type="spellEnd"/>
            </w:hyperlink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El objetivo es tener "Hoja de ruta y lista de actividades para escalar la estrategia de transparencia en las regiones clave" para 2020. Éste no fue considerado un compromiso de transparencia, ya que n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o había una meta claramente establecida para que todas las compañías informasen de forma transparente sobre el progreso. Greenpeace ha sido citado diciendo que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ZDHC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hace "promesas y pilotos" en lugar de llevar a cabo acciones concretas. Las empresas que pa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rticipan en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Detox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ZDHC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obtienen 0,5 puntos para un objetivo a largo plazo]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lastRenderedPageBreak/>
              <w:t>2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1 D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d) ¿Tiene una política que menciona explícitamente ir más allá del primer nivel (es decir, dirigir la participación de los interesados más allá de la cadena de suministro)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(1 punto)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color w:val="999999"/>
                <w:sz w:val="18"/>
                <w:szCs w:val="18"/>
              </w:rPr>
              <w:t xml:space="preserve">La afirmación de que los subcontratistas deben cumplir con el código de conducta no es suficiente para obtener el punto.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* También se ha dado el punto a las empresas que tienen un proyecto que alcanza a una pequeña parte de sus proveedores de se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gundo nivel, ya que la base de que esta cuestión es acerca de la capacidad de compromiso con la cadena de suministro en lugar de la amplitud.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1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4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Pr="00325C45" w:rsidRDefault="00B60658">
            <w:pPr>
              <w:widowControl w:val="0"/>
              <w:spacing w:line="240" w:lineRule="auto"/>
              <w:rPr>
                <w:lang w:val="en-US"/>
              </w:rPr>
            </w:pPr>
            <w:r w:rsidRPr="00325C45"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D9D9D9"/>
                <w:lang w:val="en-US"/>
              </w:rPr>
              <w:t>Total marks for this section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D9D9D9"/>
              </w:rPr>
              <w:t>7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49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 w:rsidP="00886442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 xml:space="preserve">2. </w:t>
            </w:r>
            <w:r w:rsidR="00886442"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>SEGUIMI</w:t>
            </w:r>
            <w:r w:rsidR="00A13FDE"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>EN</w:t>
            </w:r>
            <w:r w:rsidR="00886442"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>TO Y TRAZABILIDAD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after="160"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2 A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a) Internamente rastrea / mapea / publica la lista completa de fábricas de </w:t>
            </w: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CMT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(1/2/3 puntos)</w:t>
            </w:r>
          </w:p>
          <w:p w:rsidR="005F2D7E" w:rsidRDefault="005F2D7E"/>
          <w:p w:rsidR="005F2D7E" w:rsidRDefault="005F2D7E"/>
          <w:p w:rsidR="005F2D7E" w:rsidRDefault="005F2D7E"/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Han obligado a las empresas a registrar sistemáticamente los datos de los proveedores para todo el nivel de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CMT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con el fin de obtener este punto.</w:t>
            </w:r>
          </w:p>
          <w:p w:rsidR="005F2D7E" w:rsidRDefault="005F2D7E">
            <w:pPr>
              <w:widowControl w:val="0"/>
              <w:spacing w:line="240" w:lineRule="auto"/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 xml:space="preserve">3 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after="160"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lastRenderedPageBreak/>
              <w:t>2 B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A13FDE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b</w:t>
            </w:r>
            <w:r w:rsidR="00B60658">
              <w:rPr>
                <w:rFonts w:ascii="Helvetica Neue" w:eastAsia="Helvetica Neue" w:hAnsi="Helvetica Neue" w:cs="Helvetica Neue"/>
                <w:sz w:val="18"/>
                <w:szCs w:val="18"/>
              </w:rPr>
              <w:t>) Rastrea internamente / mapea / fuente pública de recursos de entrada. (1/2/3 puntos)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El seguimiento parcial de los niveles de recursos de entrada es suficiente para obtener puntos parciales.</w:t>
            </w:r>
          </w:p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La publicación parcial de los recursos de entrada es suficien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te para obtener puntos parciales.</w:t>
            </w:r>
          </w:p>
          <w:p w:rsidR="005F2D7E" w:rsidRDefault="005F2D7E">
            <w:pPr>
              <w:widowControl w:val="0"/>
              <w:spacing w:line="240" w:lineRule="auto"/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3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2 C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c) Internamente rastrea / mapea / hace pública la fuente de materias primas. (1/2/3 puntos)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5F2D7E">
            <w:pPr>
              <w:widowControl w:val="0"/>
              <w:spacing w:line="240" w:lineRule="auto"/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 xml:space="preserve">3 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4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FF2E6B">
            <w:pPr>
              <w:widowControl w:val="0"/>
              <w:spacing w:after="160"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D9D9D9"/>
              </w:rPr>
              <w:t>Total para esta sección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D9D9D9"/>
              </w:rPr>
              <w:t>9</w:t>
            </w:r>
          </w:p>
        </w:tc>
      </w:tr>
      <w:tr w:rsidR="005F2D7E" w:rsidRPr="002E1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49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Pr="002E16F1" w:rsidRDefault="00B60658" w:rsidP="002E16F1">
            <w:pPr>
              <w:widowControl w:val="0"/>
              <w:spacing w:after="160" w:line="240" w:lineRule="auto"/>
            </w:pPr>
            <w:r w:rsidRPr="002E16F1"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 xml:space="preserve">3 </w:t>
            </w:r>
            <w:r w:rsidR="002E16F1" w:rsidRPr="002E16F1"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>AUDITORÍA Y REMEDIACIÓN SOCIAL Y AMBIENTAL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</w:rPr>
              <w:t>3 A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a)) Auditoría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I) ¿Realizan auditorías?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- Salud y seguridad (1 punto)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- Salarios (1 punto) - Derechos de los trabajadores (1 punto)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- Impacto medioambiental (1 punto)</w:t>
            </w:r>
          </w:p>
          <w:p w:rsidR="005F2D7E" w:rsidRDefault="005F2D7E"/>
          <w:p w:rsidR="005F2D7E" w:rsidRDefault="00B60658"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Ii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) ¿Comunican su</w:t>
            </w:r>
            <w:r w:rsidR="00784251">
              <w:rPr>
                <w:rFonts w:ascii="Helvetica Neue" w:eastAsia="Helvetica Neue" w:hAnsi="Helvetica Neue" w:cs="Helvetica Neue"/>
                <w:sz w:val="18"/>
                <w:szCs w:val="18"/>
              </w:rPr>
              <w:t>s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procesos de auditoría? </w:t>
            </w:r>
            <w:r>
              <w:rPr>
                <w:rFonts w:ascii="Helvetica Neue" w:eastAsia="Helvetica Neue" w:hAnsi="Helvetica Neue" w:cs="Helvetica Neue"/>
                <w:color w:val="999999"/>
                <w:sz w:val="18"/>
                <w:szCs w:val="18"/>
              </w:rPr>
              <w:t>(Cómo funciona el proceso)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¿Con las partes interesadas externas? (1 punto)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¿Pública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mente? (1 punto)</w:t>
            </w:r>
          </w:p>
          <w:p w:rsidR="005F2D7E" w:rsidRDefault="005F2D7E"/>
          <w:p w:rsidR="005F2D7E" w:rsidRDefault="00B60658"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Iii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) ¿Se comunican los resultados del proceso de auditoría?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¿Con las partes interesadas externas? (1 punto)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¿Públicamente? (1 punto)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i) Si la empresa afirma que audita en contra de su propio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CoC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, o un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CoC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de buena reputación de una organ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ización como la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ETI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, reciben un punto por cada uno de los cuatro elementos cubiertos por ese Código.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ii)Comunicación sobre cómo funciona el proceso de auditoría.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iii) Resultados de la auditoría</w:t>
            </w:r>
          </w:p>
          <w:p w:rsidR="005F2D7E" w:rsidRDefault="005F2D7E">
            <w:pPr>
              <w:widowControl w:val="0"/>
              <w:spacing w:line="240" w:lineRule="auto"/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</w:rPr>
              <w:t>8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</w:rPr>
              <w:t>3 B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b) Seguimiento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I) ¿Monitorean cuestiones difíciles? (Por ejemplo, trabajadores </w:t>
            </w:r>
            <w:r w:rsidR="002503E5">
              <w:rPr>
                <w:rFonts w:ascii="Helvetica Neue" w:eastAsia="Helvetica Neue" w:hAnsi="Helvetica Neue" w:cs="Helvetica Neue"/>
                <w:sz w:val="18"/>
                <w:szCs w:val="18"/>
              </w:rPr>
              <w:t>desde casa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, esclavitud moderna, régimen de </w:t>
            </w: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Sumangali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) (1 punto)</w:t>
            </w:r>
          </w:p>
          <w:p w:rsidR="005F2D7E" w:rsidRDefault="005F2D7E"/>
          <w:p w:rsidR="005F2D7E" w:rsidRDefault="00B60658"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Ii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) ¿Comunican sus actividades de monitorización (arriba mencionadas</w:t>
            </w:r>
            <w:r>
              <w:rPr>
                <w:rFonts w:ascii="Helvetica Neue" w:eastAsia="Helvetica Neue" w:hAnsi="Helvetica Neue" w:cs="Helvetica Neue"/>
                <w:color w:val="999999"/>
                <w:sz w:val="18"/>
                <w:szCs w:val="18"/>
              </w:rPr>
              <w:t>)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?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- ¿Con las partes externas interesadas? (1 punto)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- ¿P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úblicamente? (1 punto)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1A7" w:rsidRDefault="000341A7" w:rsidP="000341A7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[Buscar "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sumangali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" "forzado" 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“garantizado” </w:t>
            </w:r>
            <w:r w:rsidR="00B07640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“trabajadoras desde casa” 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“esclavo”]</w:t>
            </w:r>
          </w:p>
          <w:p w:rsidR="005F2D7E" w:rsidRDefault="00D33709">
            <w:r w:rsidRPr="000341A7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</w:t>
            </w:r>
            <w:r w:rsidR="00B60658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I) El chequeo del trabajo forzoso como parte de las actividades regulares de monitorización es suficiente para obtener este punto. Sin embargo, debe mencionar específicamente una cuestión dif</w:t>
            </w:r>
            <w:r w:rsidR="00B60658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ícil, ya sea "nuestro código cubre X y nosotros practicamos auditorías respecto al código" o "a</w:t>
            </w:r>
            <w:r w:rsidR="00DA30BF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uditoría practicada respecto a </w:t>
            </w:r>
            <w:r w:rsidR="00B60658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X" Si publican un informe de divulgación como parte </w:t>
            </w:r>
            <w:r w:rsidR="00B60658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lastRenderedPageBreak/>
              <w:t>de la Ley de Transparencia en las Cadenas de Suministro de California, les ha</w:t>
            </w:r>
            <w:r w:rsidR="00B60658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n dado </w:t>
            </w:r>
            <w:proofErr w:type="spellStart"/>
            <w:proofErr w:type="gramStart"/>
            <w:r w:rsidR="00B60658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la</w:t>
            </w:r>
            <w:proofErr w:type="spellEnd"/>
            <w:r w:rsidR="00B60658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punto</w:t>
            </w:r>
            <w:proofErr w:type="gramEnd"/>
            <w:r w:rsidR="00B60658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aquí, y para 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ii), siempre que den suficiente detalle.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Varias empresas están involucradas en proyectos relacionados con los mecanismos de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Sumangali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. Para que estos proyectos (y otros proyectos sobre cuestiones complejas) obtengan puntos en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esta pregunta, los proyectos deben incluir la monitorización regular de estos temas particularmente espinosos en las cadenas de suministro de las empresas. Para obtener los puntos de monitorización y reportes también deben comunicarse estas actividades de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monitorización con las partes interesadas / públicamente más que reuniones periódicas, etc. ii) Públicamente = Transparencia en California o información en el sitio web, informe de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RSE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, informe anual. Con las partes interesadas = debe ofrecer más nivel de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detalle que simplemente "vamos a capacitar al personal en nuestros estándares", es dec</w:t>
            </w:r>
            <w:r w:rsidR="002E16F1"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ir, especifique qué personal y 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cuando se produce la formación. Además, debe ir más allá de 'vamos a proporcionar a los proveedores una guía sobre nuestros estándares', 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es decir, el proyecto de formación, la participación en las iniciativas de la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MSI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o de las ONG, tener previstas las formaciones, o por lo menos "cada año nuestro personal de compras asiste a un 'X' día que cubre 'X'. 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No se asigna este punto si una empres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a dice que da a los proveedores un plan de acción correctiva en casos de incumplimiento, ya que esto es (o debería ser) una práctica estándar en auditorías.</w:t>
            </w:r>
          </w:p>
          <w:p w:rsidR="005F2D7E" w:rsidRDefault="005F2D7E">
            <w:pPr>
              <w:widowControl w:val="0"/>
              <w:spacing w:line="240" w:lineRule="auto"/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</w:rPr>
              <w:lastRenderedPageBreak/>
              <w:t>3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</w:rPr>
              <w:t>3 C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c) Remediación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i) ¿Trabajan junto a sus fábricas y proveedores para remediar problemas difíciles? (1 punto)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ii) ¿Se comunican aquellos relacionados con remediación? (Debe mencionar casos específicos de remediación)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- ¿Con las partes interesadas externas? (1 punto) 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lastRenderedPageBreak/>
              <w:t>- ¿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Públicamente? (1 punto)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lastRenderedPageBreak/>
              <w:t>[Busque "ONG" "sindicato" "proyecto"]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ii) Debe mencionar casos específicos de remediación - "La fábrica de X tuvo un problema con X, por lo que hicimos X" - o, "X número de fábricas en la región X se encontró que el X% de los casos de X, por lo que hacemos ..."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lastRenderedPageBreak/>
              <w:t>Públicamente = sitio web, infor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me anual, informe de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RSE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, etc.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</w:rPr>
              <w:lastRenderedPageBreak/>
              <w:t>3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4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2503E5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D9D9D9"/>
              </w:rPr>
              <w:t>Total para esta sección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D9D9D9"/>
              </w:rPr>
              <w:t>14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49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 w:rsidP="00747B05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 xml:space="preserve">4. </w:t>
            </w:r>
            <w:r w:rsidR="00C048BE"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>PARTICIPACIÓN Y COLABORACIÓN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</w:rPr>
              <w:t>4 A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a) Trabaja con sociedad civil, ONG, sindicatos, sobre el terreno en los países proveedores (1 punto)</w:t>
            </w:r>
          </w:p>
          <w:p w:rsidR="005F2D7E" w:rsidRDefault="005F2D7E"/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Si no se dan detalles - es decir - "Trabajamos con las 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ONGs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" en asuntos [no identificados] en nuestra cadena de suministro - ningún punto.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Si no dicen o no está claro que se trata de organizaciones basadas en el terreno en los países proveedores - ningún p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unto.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Si da detalles sobre quiénes trabajan (tipo o nombres de organizaciones), o los tiempos / situaciones / proyectos / problemas que trabajan con los grupos en - Punto.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Los proyectos, así como el compromiso sistemático con las ONG, aplicables para este 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punto.</w:t>
            </w:r>
          </w:p>
          <w:p w:rsidR="005F2D7E" w:rsidRDefault="00B60658"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MSI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 no aplican para este punto.</w:t>
            </w:r>
          </w:p>
          <w:p w:rsidR="005F2D7E" w:rsidRDefault="005F2D7E">
            <w:pPr>
              <w:widowControl w:val="0"/>
              <w:spacing w:line="240" w:lineRule="auto"/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1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4 B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b) ¿Forma parte de la empresa de alguna de las siguientes iniciativas de múltiples partes interesadas que trabajan hacia mejoras sociales y ambientales?</w:t>
            </w:r>
          </w:p>
          <w:p w:rsidR="005F2D7E" w:rsidRDefault="005F2D7E"/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(0,5 puntos por cada uno - máximo 4)</w:t>
            </w:r>
          </w:p>
          <w:p w:rsidR="005F2D7E" w:rsidRDefault="005F2D7E"/>
          <w:p w:rsidR="005F2D7E" w:rsidRPr="00325C45" w:rsidRDefault="002503E5">
            <w:pPr>
              <w:rPr>
                <w:lang w:val="en-US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Incluí</w:t>
            </w:r>
            <w:r w:rsidR="00B60658" w:rsidRPr="00325C45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r</w:t>
            </w:r>
            <w:proofErr w:type="spellEnd"/>
            <w:r w:rsidR="00B60658" w:rsidRPr="00325C45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 xml:space="preserve">: </w:t>
            </w:r>
          </w:p>
          <w:p w:rsidR="005F2D7E" w:rsidRPr="00325C45" w:rsidRDefault="00B60658">
            <w:pPr>
              <w:spacing w:line="240" w:lineRule="auto"/>
              <w:rPr>
                <w:lang w:val="en-US"/>
              </w:rPr>
            </w:pPr>
            <w:proofErr w:type="spellStart"/>
            <w:r w:rsidRPr="00325C45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ETI</w:t>
            </w:r>
            <w:proofErr w:type="spellEnd"/>
          </w:p>
          <w:p w:rsidR="005F2D7E" w:rsidRPr="00325C45" w:rsidRDefault="00B60658">
            <w:pPr>
              <w:spacing w:after="160" w:line="240" w:lineRule="auto"/>
              <w:rPr>
                <w:lang w:val="en-US"/>
              </w:rPr>
            </w:pPr>
            <w:r w:rsidRPr="00325C45">
              <w:rPr>
                <w:rFonts w:ascii="Helvetica Neue" w:eastAsia="Helvetica Neue" w:hAnsi="Helvetica Neue" w:cs="Helvetica Neue"/>
                <w:color w:val="00000A"/>
                <w:sz w:val="18"/>
                <w:szCs w:val="18"/>
                <w:lang w:val="en-US"/>
              </w:rPr>
              <w:t>Sustainable Apparel Coalition</w:t>
            </w:r>
          </w:p>
          <w:p w:rsidR="005F2D7E" w:rsidRPr="00325C45" w:rsidRDefault="00B60658">
            <w:pPr>
              <w:spacing w:after="160" w:line="240" w:lineRule="auto"/>
              <w:rPr>
                <w:lang w:val="en-US"/>
              </w:rPr>
            </w:pPr>
            <w:r w:rsidRPr="00325C45">
              <w:rPr>
                <w:rFonts w:ascii="Helvetica Neue" w:eastAsia="Helvetica Neue" w:hAnsi="Helvetica Neue" w:cs="Helvetica Neue"/>
                <w:color w:val="00000A"/>
                <w:sz w:val="18"/>
                <w:szCs w:val="18"/>
                <w:lang w:val="en-US"/>
              </w:rPr>
              <w:t>Accord for Fire &amp; Building Safety Bangladesh</w:t>
            </w:r>
          </w:p>
          <w:p w:rsidR="005F2D7E" w:rsidRPr="00325C45" w:rsidRDefault="00B60658">
            <w:pPr>
              <w:spacing w:after="160" w:line="240" w:lineRule="auto"/>
              <w:rPr>
                <w:lang w:val="en-US"/>
              </w:rPr>
            </w:pPr>
            <w:r w:rsidRPr="00325C45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DETOX</w:t>
            </w:r>
          </w:p>
          <w:p w:rsidR="005F2D7E" w:rsidRPr="00325C45" w:rsidRDefault="00B60658">
            <w:pPr>
              <w:spacing w:after="160" w:line="240" w:lineRule="auto"/>
              <w:rPr>
                <w:lang w:val="en-US"/>
              </w:rPr>
            </w:pPr>
            <w:r w:rsidRPr="00325C45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Fair Wear Foundation</w:t>
            </w:r>
          </w:p>
          <w:p w:rsidR="005F2D7E" w:rsidRPr="00325C45" w:rsidRDefault="00B60658">
            <w:pPr>
              <w:spacing w:line="240" w:lineRule="auto"/>
              <w:rPr>
                <w:lang w:val="en-US"/>
              </w:rPr>
            </w:pPr>
            <w:r w:rsidRPr="00325C45">
              <w:rPr>
                <w:rFonts w:ascii="Helvetica Neue" w:eastAsia="Helvetica Neue" w:hAnsi="Helvetica Neue" w:cs="Helvetica Neue"/>
                <w:sz w:val="18"/>
                <w:szCs w:val="18"/>
                <w:lang w:val="en-US"/>
              </w:rPr>
              <w:t>Better Work</w:t>
            </w:r>
          </w:p>
          <w:p w:rsidR="005F2D7E" w:rsidRDefault="00B60658">
            <w:pPr>
              <w:spacing w:line="240" w:lineRule="auto"/>
            </w:pP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HerProject</w:t>
            </w:r>
            <w:proofErr w:type="spellEnd"/>
          </w:p>
          <w:p w:rsidR="005F2D7E" w:rsidRDefault="00B60658">
            <w:pPr>
              <w:spacing w:line="240" w:lineRule="auto"/>
            </w:pPr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lastRenderedPageBreak/>
              <w:t>Textile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Exchange</w:t>
            </w:r>
          </w:p>
          <w:p w:rsidR="005F2D7E" w:rsidRDefault="005F2D7E">
            <w:pPr>
              <w:widowControl w:val="0"/>
              <w:spacing w:line="240" w:lineRule="auto"/>
            </w:pP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5F2D7E">
            <w:pPr>
              <w:widowControl w:val="0"/>
              <w:spacing w:line="240" w:lineRule="auto"/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4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4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FB3646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D9D9D9"/>
              </w:rPr>
              <w:t>Total para esta sección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D9D9D9"/>
              </w:rPr>
              <w:t>5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49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 w:rsidP="00FB3646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 xml:space="preserve">5 </w:t>
            </w:r>
            <w:r w:rsidR="00FB3646"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>GOBERNANZA</w:t>
            </w: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CCFFCC"/>
              </w:rPr>
              <w:t>*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highlight w:val="white"/>
              </w:rPr>
              <w:t>5 A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Pr="00FF2E6B" w:rsidRDefault="00B60658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</w:t>
            </w:r>
            <w:r w:rsidR="00FF2E6B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)</w:t>
            </w:r>
            <w:proofErr w:type="gramEnd"/>
            <w:r w:rsidR="00FF2E6B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Dispone de un sistema para vigilar el cumplimiento de las normas laborales y mejorar continuamente las normas.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I) a nivel del Consejo (1 punto)</w:t>
            </w:r>
          </w:p>
          <w:p w:rsidR="005F2D7E" w:rsidRDefault="00B60658">
            <w:proofErr w:type="spell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Ii</w:t>
            </w:r>
            <w:proofErr w:type="spell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) a nivel departamental (1 punto)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[Buscar "tablero" "gobierno corporativo" "gobierno" "departamento" "equipo" "</w:t>
            </w:r>
            <w:proofErr w:type="spellStart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CSR</w:t>
            </w:r>
            <w:proofErr w:type="spellEnd"/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”]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2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highlight w:val="white"/>
              </w:rPr>
              <w:t>5 B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b) Incorpora las normativas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laborales a las prácticas de compra / adquisición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i) estándares laborales factorizados junto con el costo, etc. (1 punto)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ii) equipos de co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mpra formados en las normas laborales de la empresa (1 punto)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iii) Se ofrecen incentivos a proveedores de alto rendimiento / antiguos (1 punto)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i) Un sistema en el que los compradores puedan ver el rendimiento de las auditorías de los proveedores, sistema 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que restringe las órdenes de los proveedores no conformes,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ii) Una descripción de quién es entrenado y qué contenido está cubierto, además de un horario o descripción de cuándo se lleva a cabo la capacitación.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iii) Contratos a más largo plazo, incentivos f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inancieros, inclusión preferente en la base de datos de proveedores ... "Negocio continuo" no es un incentivo!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3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</w:rPr>
              <w:t>5 C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c)) Tiene un mecanismo confidencial de denuncias (es decir, una línea telefónica gratis o acceso por correo electrónico)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i)Para los proveedores y sus empleados (1 punto)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ii)Para la propia gerencia / personal de la punto (1 punto)</w:t>
            </w:r>
          </w:p>
        </w:tc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[Buscar] "quejas" "confidencial" "línea telefónica" "anónimo" "denuncia" "denuncia" "agravio"</w:t>
            </w:r>
          </w:p>
          <w:p w:rsidR="005F2D7E" w:rsidRDefault="00B60658"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 xml:space="preserve">I) y ii) el mecanismo de denuncia debe ser accesible </w:t>
            </w:r>
            <w:r>
              <w:rPr>
                <w:rFonts w:ascii="Helvetica Neue" w:eastAsia="Helvetica Neue" w:hAnsi="Helvetica Neue" w:cs="Helvetica Neue"/>
                <w:color w:val="4A86E8"/>
                <w:sz w:val="18"/>
                <w:szCs w:val="18"/>
              </w:rPr>
              <w:t>a través de la cadena de suministro, o debe ser de escala significativa. Los proyectos piloto aislados en una pequeña selección de fábricas no califican para la punto.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color w:val="00000A"/>
                <w:sz w:val="17"/>
                <w:szCs w:val="17"/>
                <w:highlight w:val="white"/>
              </w:rPr>
              <w:t>2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4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D9D9D9"/>
              </w:rPr>
              <w:t>Total para esta sección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shd w:val="clear" w:color="auto" w:fill="D9D9D9"/>
              </w:rPr>
              <w:t>7</w:t>
            </w:r>
          </w:p>
        </w:tc>
      </w:tr>
      <w:tr w:rsidR="005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4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highlight w:val="yellow"/>
              </w:rPr>
              <w:t>TOTAL PUNTAJE MÁXIMO</w:t>
            </w:r>
            <w:bookmarkStart w:id="0" w:name="_GoBack"/>
            <w:bookmarkEnd w:id="0"/>
            <w:r>
              <w:rPr>
                <w:rFonts w:ascii="Helvetica Neue" w:eastAsia="Helvetica Neue" w:hAnsi="Helvetica Neue" w:cs="Helvetica Neue"/>
                <w:b/>
                <w:color w:val="00000A"/>
                <w:sz w:val="17"/>
                <w:szCs w:val="17"/>
                <w:highlight w:val="yellow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D7E" w:rsidRDefault="00B60658">
            <w:pPr>
              <w:widowControl w:val="0"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color w:val="C0504D"/>
                <w:sz w:val="21"/>
                <w:szCs w:val="21"/>
                <w:highlight w:val="yellow"/>
              </w:rPr>
              <w:t>41</w:t>
            </w:r>
          </w:p>
        </w:tc>
      </w:tr>
    </w:tbl>
    <w:p w:rsidR="005F2D7E" w:rsidRDefault="005F2D7E"/>
    <w:p w:rsidR="005F2D7E" w:rsidRDefault="005F2D7E"/>
    <w:sectPr w:rsidR="005F2D7E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F2D7E"/>
    <w:rsid w:val="000341A7"/>
    <w:rsid w:val="00052468"/>
    <w:rsid w:val="00174A6E"/>
    <w:rsid w:val="002503E5"/>
    <w:rsid w:val="002E16F1"/>
    <w:rsid w:val="00325C45"/>
    <w:rsid w:val="00387D2A"/>
    <w:rsid w:val="005F2D7E"/>
    <w:rsid w:val="00747B05"/>
    <w:rsid w:val="00784251"/>
    <w:rsid w:val="00886442"/>
    <w:rsid w:val="00A13FDE"/>
    <w:rsid w:val="00B07640"/>
    <w:rsid w:val="00B60658"/>
    <w:rsid w:val="00C048BE"/>
    <w:rsid w:val="00D33709"/>
    <w:rsid w:val="00DA30BF"/>
    <w:rsid w:val="00FB3646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B2BF"/>
  <w15:docId w15:val="{F1C44D50-2FE0-4696-BD73-FBF74AA9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52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admaptozero.com/fileadmin/layout/media/downloads/en/JointRoadmapUpdate_FINAL%20.pdf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1603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Galaz</cp:lastModifiedBy>
  <cp:revision>2</cp:revision>
  <dcterms:created xsi:type="dcterms:W3CDTF">2016-12-19T00:12:00Z</dcterms:created>
  <dcterms:modified xsi:type="dcterms:W3CDTF">2016-12-19T01:06:00Z</dcterms:modified>
</cp:coreProperties>
</file>